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3220"/>
        <w:spacing w:before="81" w:line="225" w:lineRule="auto"/>
        <w:rPr>
          <w:rFonts w:ascii="DengXian" w:hAnsi="DengXian" w:eastAsia="DengXian" w:cs="DengXian"/>
          <w:sz w:val="24"/>
          <w:szCs w:val="24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1926589</wp:posOffset>
            </wp:positionH>
            <wp:positionV relativeFrom="paragraph">
              <wp:posOffset>-1420561</wp:posOffset>
            </wp:positionV>
            <wp:extent cx="2595245" cy="1569084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5245" cy="1569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2023/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2024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DengXian" w:hAnsi="DengXian" w:eastAsia="DengXian" w:cs="DengXian"/>
          <w:sz w:val="24"/>
          <w:szCs w:val="24"/>
          <w:b/>
          <w:bCs/>
        </w:rPr>
        <w:t>学年硕士学位课程学费表</w:t>
      </w:r>
    </w:p>
    <w:p>
      <w:pPr>
        <w:ind w:left="3999"/>
        <w:spacing w:before="18" w:line="223" w:lineRule="auto"/>
        <w:tabs>
          <w:tab w:val="left" w:leader="empty" w:pos="4116"/>
        </w:tabs>
        <w:rPr>
          <w:rFonts w:ascii="DengXian" w:hAnsi="DengXian" w:eastAsia="DengXian" w:cs="DengXian"/>
          <w:sz w:val="24"/>
          <w:szCs w:val="24"/>
        </w:rPr>
      </w:pPr>
      <w:r>
        <w:rPr>
          <w:rFonts w:ascii="DengXian" w:hAnsi="DengXian" w:eastAsia="DengXian" w:cs="DengXian"/>
          <w:sz w:val="24"/>
          <w:szCs w:val="24"/>
          <w:u w:val="single" w:color="auto"/>
        </w:rPr>
        <w:tab/>
      </w:r>
      <w:r>
        <w:rPr>
          <w:rFonts w:ascii="DengXian" w:hAnsi="DengXian" w:eastAsia="DengXian" w:cs="DengXian"/>
          <w:sz w:val="24"/>
          <w:szCs w:val="24"/>
          <w:b/>
          <w:bCs/>
          <w:u w:val="single" w:color="auto"/>
          <w:spacing w:val="-13"/>
        </w:rPr>
        <w:t>《非澳门居民适用》</w:t>
      </w:r>
    </w:p>
    <w:p>
      <w:pPr>
        <w:ind w:left="222"/>
        <w:spacing w:before="20" w:line="169" w:lineRule="auto"/>
        <w:rPr>
          <w:rFonts w:ascii="DengXian" w:hAnsi="DengXian" w:eastAsia="DengXian" w:cs="DengXian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14"/>
        </w:rPr>
        <w:t>一.</w:t>
      </w:r>
      <w:r>
        <w:rPr>
          <w:rFonts w:ascii="Microsoft YaHei" w:hAnsi="Microsoft YaHei" w:eastAsia="Microsoft YaHei" w:cs="Microsoft YaHei"/>
          <w:sz w:val="22"/>
          <w:szCs w:val="22"/>
          <w:spacing w:val="14"/>
        </w:rPr>
        <w:t xml:space="preserve"> </w:t>
      </w:r>
      <w:r>
        <w:rPr>
          <w:rFonts w:ascii="DengXian" w:hAnsi="DengXian" w:eastAsia="DengXian" w:cs="DengXian"/>
          <w:sz w:val="22"/>
          <w:szCs w:val="22"/>
          <w:b/>
          <w:bCs/>
          <w:spacing w:val="14"/>
        </w:rPr>
        <w:t>学</w:t>
      </w:r>
      <w:r>
        <w:rPr>
          <w:rFonts w:ascii="DengXian" w:hAnsi="DengXian" w:eastAsia="DengXian" w:cs="DengXian"/>
          <w:sz w:val="22"/>
          <w:szCs w:val="22"/>
          <w:b/>
          <w:bCs/>
          <w:spacing w:val="13"/>
        </w:rPr>
        <w:t>费</w:t>
      </w:r>
    </w:p>
    <w:tbl>
      <w:tblPr>
        <w:tblStyle w:val="2"/>
        <w:tblW w:w="10160" w:type="dxa"/>
        <w:tblInd w:w="2" w:type="dxa"/>
        <w:tblLayout w:type="fixed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</w:tblPr>
      <w:tblGrid>
        <w:gridCol w:w="2444"/>
        <w:gridCol w:w="1441"/>
        <w:gridCol w:w="1132"/>
        <w:gridCol w:w="1134"/>
        <w:gridCol w:w="1160"/>
        <w:gridCol w:w="2849"/>
      </w:tblGrid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43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硕士学位课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程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35" w:line="228" w:lineRule="auto"/>
              <w:rPr>
                <w:rFonts w:ascii="DengXian" w:hAnsi="DengXian" w:eastAsia="DengXian" w:cs="DengXian"/>
                <w:sz w:val="19"/>
                <w:szCs w:val="19"/>
              </w:rPr>
            </w:pPr>
            <w:r>
              <w:rPr>
                <w:rFonts w:ascii="DengXian" w:hAnsi="DengXian" w:eastAsia="DengXian" w:cs="DengXian"/>
                <w:sz w:val="19"/>
                <w:szCs w:val="19"/>
                <w:spacing w:val="8"/>
              </w:rPr>
              <w:t>正常修读期</w:t>
            </w:r>
            <w:r>
              <w:rPr>
                <w:rFonts w:ascii="DengXian" w:hAnsi="DengXian" w:eastAsia="DengXian" w:cs="DengXian"/>
                <w:sz w:val="19"/>
                <w:szCs w:val="19"/>
                <w:spacing w:val="7"/>
              </w:rPr>
              <w:t>限</w:t>
            </w:r>
          </w:p>
        </w:tc>
        <w:tc>
          <w:tcPr>
            <w:tcW w:w="1132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31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第一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期学费</w:t>
            </w:r>
          </w:p>
        </w:tc>
        <w:tc>
          <w:tcPr>
            <w:tcW w:w="1134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31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第二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期学费</w:t>
            </w:r>
          </w:p>
        </w:tc>
        <w:tc>
          <w:tcPr>
            <w:tcW w:w="116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139"/>
              <w:spacing w:before="31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第三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期学费</w:t>
            </w:r>
          </w:p>
        </w:tc>
        <w:tc>
          <w:tcPr>
            <w:tcW w:w="2849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1243"/>
              <w:spacing w:before="43" w:line="226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合共</w:t>
            </w:r>
          </w:p>
        </w:tc>
      </w:tr>
      <w:tr>
        <w:trPr>
          <w:trHeight w:val="30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63" w:line="226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4"/>
              </w:rPr>
              <w:t>国</w:t>
            </w:r>
            <w:r>
              <w:rPr>
                <w:rFonts w:ascii="DengXian" w:hAnsi="DengXian" w:eastAsia="DengXian" w:cs="DengXian"/>
                <w:sz w:val="18"/>
                <w:szCs w:val="18"/>
                <w:spacing w:val="-3"/>
              </w:rPr>
              <w:t>际</w:t>
            </w: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旅游管理硕士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left="569"/>
              <w:spacing w:before="63" w:line="184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  <w:top w:val="single" w:color="000000" w:sz="2" w:space="0"/>
            </w:tcBorders>
          </w:tcPr>
          <w:p>
            <w:pPr>
              <w:ind w:left="236"/>
              <w:spacing w:before="91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108,000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2" w:space="0"/>
            </w:tcBorders>
          </w:tcPr>
          <w:p>
            <w:pPr>
              <w:ind w:left="278"/>
              <w:spacing w:before="91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2" w:space="0"/>
            </w:tcBorders>
          </w:tcPr>
          <w:p>
            <w:pPr>
              <w:ind w:left="293"/>
              <w:spacing w:before="91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2" w:space="0"/>
            </w:tcBorders>
          </w:tcPr>
          <w:p>
            <w:pPr>
              <w:ind w:left="112"/>
              <w:spacing w:before="62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$215,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$221,773)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7"/>
              <w:spacing w:before="41" w:line="226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酒店管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理硕士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1" w:line="18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36"/>
              <w:spacing w:before="72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108,000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2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2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1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$215,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$221,773)</w:t>
            </w:r>
          </w:p>
        </w:tc>
      </w:tr>
      <w:tr>
        <w:trPr>
          <w:trHeight w:val="278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20"/>
              <w:spacing w:before="41" w:line="223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工商管理硕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2" w:line="183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41"/>
              <w:spacing w:before="72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$113,000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2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2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1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$225,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$232,088)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4"/>
              <w:spacing w:before="44" w:line="226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公共行政管理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4" w:line="184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41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$113,000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4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$225,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$232,088)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20"/>
              <w:spacing w:before="44" w:line="223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高级管理人员工商管理硕士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4" w:line="183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36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193,000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7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$115,000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3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$385,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$397,128)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7"/>
              <w:spacing w:before="45" w:line="226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管理硕士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5" w:line="183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41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$113,000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5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$225,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$232,088)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3"/>
              <w:spacing w:before="44" w:line="228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金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融硕士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5" w:line="182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41"/>
              <w:spacing w:before="73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$113,000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3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3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4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$225,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$232,088)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2"/>
              <w:spacing w:before="45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会计硕士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5" w:line="183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41"/>
              <w:spacing w:before="7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$113,000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5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$225,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$232,088)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4"/>
              <w:spacing w:before="45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公益与社会组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织管理硕士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5" w:line="182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3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3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3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4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21"/>
              <w:spacing w:before="45" w:line="223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商业分析学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5" w:line="183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5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2"/>
              <w:spacing w:before="45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应用经济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学硕士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5" w:line="182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5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3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2"/>
              <w:spacing w:before="46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供应链管理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学硕士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6" w:line="184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5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5"/>
              <w:spacing w:before="44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传播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学硕士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4" w:line="184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36"/>
              <w:spacing w:before="7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108,000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3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$215,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$221,773)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6"/>
              <w:spacing w:before="45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设计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学硕士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5" w:line="182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41"/>
              <w:spacing w:before="7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$113,000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5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$225,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$232,088)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29"/>
              <w:spacing w:before="46" w:line="226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3"/>
              </w:rPr>
              <w:t>电影管理硕士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5" w:line="182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41"/>
              <w:spacing w:before="7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$113,000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5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$225,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$232,088)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29"/>
              <w:spacing w:before="45" w:line="226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3"/>
              </w:rPr>
              <w:t>电影制作硕士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4" w:line="184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36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$130,000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4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$260,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$268,190)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21"/>
              <w:spacing w:before="46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4"/>
              </w:rPr>
              <w:t>美</w:t>
            </w: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术学硕士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7" w:line="181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36"/>
              <w:spacing w:before="7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108,000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6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$215,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$221,773)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7"/>
              <w:spacing w:before="47" w:line="223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建筑学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6" w:line="182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36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108,000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6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$215,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$221,773)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9"/>
              <w:spacing w:before="47" w:line="227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互动媒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体艺术硕士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7" w:line="181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36"/>
              <w:spacing w:before="77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108,000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7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7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6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$215,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$221,773)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8"/>
              <w:spacing w:before="48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3"/>
              </w:rPr>
              <w:t>法</w:t>
            </w: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学硕士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8" w:line="181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8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8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8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7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8"/>
              <w:spacing w:before="47" w:line="226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3"/>
              </w:rPr>
              <w:t>法</w:t>
            </w: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律硕士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7" w:line="181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6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28"/>
              <w:spacing w:before="47" w:line="223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3"/>
              </w:rPr>
              <w:t>国</w:t>
            </w: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际经济与商法硕士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8" w:line="181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7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3"/>
              <w:spacing w:before="47" w:line="226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刑事司法硕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7" w:line="181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5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7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28"/>
              <w:spacing w:before="47" w:line="228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3"/>
              </w:rPr>
              <w:t>国际仲裁硕士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8" w:line="181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8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8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8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7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3"/>
              <w:spacing w:before="47" w:line="226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金融犯罪与监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管硕士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8" w:line="180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8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8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8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7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3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28"/>
              <w:spacing w:before="48" w:line="227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4"/>
              </w:rPr>
              <w:t>国</w:t>
            </w:r>
            <w:r>
              <w:rPr>
                <w:rFonts w:ascii="DengXian" w:hAnsi="DengXian" w:eastAsia="DengXian" w:cs="DengXian"/>
                <w:sz w:val="18"/>
                <w:szCs w:val="18"/>
                <w:spacing w:val="-3"/>
              </w:rPr>
              <w:t>际</w:t>
            </w: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汉语教育硕士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8" w:line="182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36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108,000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7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$215,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$221,773)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4"/>
              <w:spacing w:before="45" w:line="227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外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国语硕士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5" w:line="183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36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108,000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5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$215,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$221,773)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4"/>
              <w:spacing w:before="47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理学硕士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信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息科技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8" w:line="180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47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2"/>
              <w:spacing w:before="48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应用数学与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数据科学硕士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8" w:line="180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31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32"/>
              <w:spacing w:before="49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4"/>
              </w:rPr>
              <w:t>中医学硕士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478"/>
              <w:spacing w:before="49" w:line="180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2"/>
              </w:rPr>
              <w:t>2.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1"/>
              </w:rPr>
              <w:t>5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1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31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32"/>
              <w:spacing w:before="49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4"/>
              </w:rPr>
              <w:t>中药学硕士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478"/>
              <w:spacing w:before="49" w:line="180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2"/>
              </w:rPr>
              <w:t>2.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1"/>
              </w:rPr>
              <w:t>5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1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80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0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80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32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3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32"/>
              <w:spacing w:before="48" w:line="224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3"/>
              </w:rPr>
              <w:t>中</w:t>
            </w: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西医结合临床医学硕士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478"/>
              <w:spacing w:before="48" w:line="182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2"/>
              </w:rPr>
              <w:t>2.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1"/>
              </w:rPr>
              <w:t>5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1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34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4"/>
              <w:spacing w:before="46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公共卫生学硕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6" w:line="182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7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7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7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31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8"/>
              <w:spacing w:before="48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护理学硕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8" w:line="180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31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6"/>
              <w:spacing w:before="49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环境科学与管理硕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9" w:line="180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31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0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3"/>
              <w:spacing w:before="49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地球与行星科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学硕士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8" w:line="180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31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1" w:hRule="atLeast"/>
        </w:trPr>
        <w:tc>
          <w:tcPr>
            <w:tcW w:w="244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20"/>
              <w:spacing w:before="49" w:line="225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空间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大数据分析学硕士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9" w:line="180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</w:tcBorders>
          </w:tcPr>
          <w:p>
            <w:pPr>
              <w:ind w:left="282"/>
              <w:spacing w:before="80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80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3"/>
              <w:spacing w:before="80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"/>
              <w:spacing w:before="32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  <w:tr>
        <w:trPr>
          <w:trHeight w:val="288" w:hRule="atLeast"/>
        </w:trPr>
        <w:tc>
          <w:tcPr>
            <w:tcW w:w="2444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119"/>
              <w:spacing w:before="49" w:line="224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2"/>
              </w:rPr>
              <w:t>智能技术硕</w:t>
            </w: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士</w:t>
            </w:r>
          </w:p>
        </w:tc>
        <w:tc>
          <w:tcPr>
            <w:tcW w:w="1441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569"/>
              <w:spacing w:before="48" w:line="186" w:lineRule="auto"/>
              <w:rPr>
                <w:rFonts w:ascii="DengXian" w:hAnsi="DengXian" w:eastAsia="DengXian" w:cs="DengXian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DengXian" w:hAnsi="DengXian" w:eastAsia="DengXian" w:cs="DengXian"/>
                <w:sz w:val="18"/>
                <w:szCs w:val="18"/>
                <w:spacing w:val="-8"/>
              </w:rPr>
              <w:t>年</w:t>
            </w:r>
          </w:p>
        </w:tc>
        <w:tc>
          <w:tcPr>
            <w:tcW w:w="1132" w:type="dxa"/>
            <w:vAlign w:val="top"/>
            <w:tcBorders>
              <w:right w:val="single" w:color="000000" w:sz="6" w:space="0"/>
              <w:left w:val="single" w:color="000000" w:sz="2" w:space="0"/>
              <w:bottom w:val="single" w:color="000000" w:sz="2" w:space="0"/>
            </w:tcBorders>
          </w:tcPr>
          <w:p>
            <w:pPr>
              <w:ind w:left="282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7,000</w:t>
            </w:r>
          </w:p>
        </w:tc>
        <w:tc>
          <w:tcPr>
            <w:tcW w:w="1134" w:type="dxa"/>
            <w:vAlign w:val="top"/>
            <w:tcBorders>
              <w:left w:val="single" w:color="000000" w:sz="6" w:space="0"/>
              <w:right w:val="single" w:color="000000" w:sz="6" w:space="0"/>
              <w:bottom w:val="single" w:color="000000" w:sz="2" w:space="0"/>
            </w:tcBorders>
          </w:tcPr>
          <w:p>
            <w:pPr>
              <w:ind w:left="278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1160" w:type="dxa"/>
            <w:vAlign w:val="top"/>
            <w:tcBorders>
              <w:left w:val="single" w:color="000000" w:sz="6" w:space="0"/>
              <w:right w:val="single" w:color="000000" w:sz="6" w:space="0"/>
              <w:bottom w:val="single" w:color="000000" w:sz="2" w:space="0"/>
            </w:tcBorders>
          </w:tcPr>
          <w:p>
            <w:pPr>
              <w:ind w:left="293"/>
              <w:spacing w:before="7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$3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8,000</w:t>
            </w:r>
          </w:p>
        </w:tc>
        <w:tc>
          <w:tcPr>
            <w:tcW w:w="2849" w:type="dxa"/>
            <w:vAlign w:val="top"/>
            <w:tcBorders>
              <w:left w:val="single" w:color="000000" w:sz="6" w:space="0"/>
              <w:right w:val="single" w:color="000000" w:sz="6" w:space="0"/>
              <w:bottom w:val="single" w:color="000000" w:sz="2" w:space="0"/>
            </w:tcBorders>
          </w:tcPr>
          <w:p>
            <w:pPr>
              <w:ind w:left="112"/>
              <w:spacing w:before="48" w:line="21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DengXian" w:hAnsi="DengXian" w:eastAsia="DengXian" w:cs="DengXian"/>
                <w:sz w:val="18"/>
                <w:szCs w:val="18"/>
                <w:spacing w:val="-1"/>
              </w:rPr>
              <w:t>港币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$193,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DengXian" w:hAnsi="DengXian" w:eastAsia="DengXian" w:cs="DengXian"/>
                <w:sz w:val="18"/>
                <w:szCs w:val="18"/>
              </w:rPr>
              <w:t>约澳门币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$199,080)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5278"/>
        <w:spacing w:before="38" w:line="238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  <w:spacing w:val="-2"/>
        </w:rPr>
        <w:t>1/</w:t>
      </w:r>
      <w:r>
        <w:rPr>
          <w:rFonts w:ascii="Times New Roman" w:hAnsi="Times New Roman" w:eastAsia="Times New Roman" w:cs="Times New Roman"/>
          <w:sz w:val="13"/>
          <w:szCs w:val="13"/>
          <w:spacing w:val="-1"/>
        </w:rPr>
        <w:t>2</w:t>
      </w:r>
    </w:p>
    <w:p>
      <w:pPr>
        <w:spacing w:line="194" w:lineRule="auto"/>
        <w:jc w:val="right"/>
        <w:rPr>
          <w:rFonts w:ascii="Microsoft YaHei" w:hAnsi="Microsoft YaHei" w:eastAsia="Microsoft YaHei" w:cs="Microsoft YaHei"/>
          <w:sz w:val="13"/>
          <w:szCs w:val="1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5220334</wp:posOffset>
            </wp:positionH>
            <wp:positionV relativeFrom="paragraph">
              <wp:posOffset>-1211997</wp:posOffset>
            </wp:positionV>
            <wp:extent cx="1362709" cy="122681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2709" cy="122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13"/>
          <w:szCs w:val="13"/>
          <w:spacing w:val="8"/>
        </w:rPr>
        <w:t>20</w:t>
      </w:r>
      <w:r>
        <w:rPr>
          <w:rFonts w:ascii="Times New Roman" w:hAnsi="Times New Roman" w:eastAsia="Times New Roman" w:cs="Times New Roman"/>
          <w:sz w:val="13"/>
          <w:szCs w:val="13"/>
          <w:spacing w:val="5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4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spacing w:val="4"/>
        </w:rPr>
        <w:t>年</w:t>
      </w:r>
      <w:r>
        <w:rPr>
          <w:rFonts w:ascii="Microsoft YaHei" w:hAnsi="Microsoft YaHei" w:eastAsia="Microsoft YaHei" w:cs="Microsoft YaHei"/>
          <w:sz w:val="13"/>
          <w:szCs w:val="1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4"/>
        </w:rPr>
        <w:t>11</w:t>
      </w:r>
      <w:r>
        <w:rPr>
          <w:rFonts w:ascii="Times New Roman" w:hAnsi="Times New Roman" w:eastAsia="Times New Roman" w:cs="Times New Roman"/>
          <w:sz w:val="13"/>
          <w:szCs w:val="13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spacing w:val="4"/>
        </w:rPr>
        <w:t>月</w:t>
      </w:r>
      <w:r>
        <w:rPr>
          <w:rFonts w:ascii="Microsoft YaHei" w:hAnsi="Microsoft YaHei" w:eastAsia="Microsoft YaHei" w:cs="Microsoft YaHei"/>
          <w:sz w:val="13"/>
          <w:szCs w:val="1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4"/>
        </w:rPr>
        <w:t>23</w:t>
      </w:r>
      <w:r>
        <w:rPr>
          <w:rFonts w:ascii="Times New Roman" w:hAnsi="Times New Roman" w:eastAsia="Times New Roman" w:cs="Times New Roman"/>
          <w:sz w:val="13"/>
          <w:szCs w:val="13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spacing w:val="4"/>
        </w:rPr>
        <w:t>日生效</w:t>
      </w:r>
    </w:p>
    <w:p>
      <w:pPr>
        <w:sectPr>
          <w:headerReference w:type="default" r:id="rId1"/>
          <w:pgSz w:w="11907" w:h="16841"/>
          <w:pgMar w:top="400" w:right="530" w:bottom="0" w:left="875" w:header="0" w:footer="0" w:gutter="0"/>
        </w:sectPr>
        <w:rPr/>
      </w:pPr>
    </w:p>
    <w:p>
      <w:pPr>
        <w:ind w:left="3005"/>
        <w:spacing w:before="20" w:line="241" w:lineRule="auto"/>
        <w:rPr>
          <w:rFonts w:ascii="DengXian" w:hAnsi="DengXian" w:eastAsia="DengXian" w:cs="DengXi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2023/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2024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DengXian" w:hAnsi="DengXian" w:eastAsia="DengXian" w:cs="DengXian"/>
          <w:sz w:val="24"/>
          <w:szCs w:val="24"/>
          <w:b/>
          <w:bCs/>
        </w:rPr>
        <w:t>学年硕士学位课程学费表</w:t>
      </w:r>
    </w:p>
    <w:p>
      <w:pPr>
        <w:ind w:left="3784"/>
        <w:spacing w:before="1" w:line="222" w:lineRule="auto"/>
        <w:tabs>
          <w:tab w:val="left" w:leader="empty" w:pos="3900"/>
        </w:tabs>
        <w:rPr>
          <w:rFonts w:ascii="DengXian" w:hAnsi="DengXian" w:eastAsia="DengXian" w:cs="DengXian"/>
          <w:sz w:val="24"/>
          <w:szCs w:val="24"/>
        </w:rPr>
      </w:pPr>
      <w:r>
        <w:rPr>
          <w:rFonts w:ascii="DengXian" w:hAnsi="DengXian" w:eastAsia="DengXian" w:cs="DengXian"/>
          <w:sz w:val="24"/>
          <w:szCs w:val="24"/>
          <w:u w:val="single" w:color="auto"/>
        </w:rPr>
        <w:tab/>
      </w:r>
      <w:r>
        <w:rPr>
          <w:rFonts w:ascii="DengXian" w:hAnsi="DengXian" w:eastAsia="DengXian" w:cs="DengXian"/>
          <w:sz w:val="24"/>
          <w:szCs w:val="24"/>
          <w:b/>
          <w:bCs/>
          <w:u w:val="single" w:color="auto"/>
          <w:spacing w:val="-26"/>
        </w:rPr>
        <w:t>《非澳门居民适用</w:t>
      </w:r>
      <w:r>
        <w:rPr>
          <w:rFonts w:ascii="DengXian" w:hAnsi="DengXian" w:eastAsia="DengXian" w:cs="DengXian"/>
          <w:sz w:val="24"/>
          <w:szCs w:val="24"/>
          <w:b/>
          <w:bCs/>
          <w:u w:val="single" w:color="auto"/>
          <w:spacing w:val="-25"/>
        </w:rPr>
        <w:t>》</w:t>
      </w:r>
      <w:r>
        <w:rPr>
          <w:rFonts w:ascii="DengXian" w:hAnsi="DengXian" w:eastAsia="DengXian" w:cs="DengXian"/>
          <w:sz w:val="24"/>
          <w:szCs w:val="24"/>
          <w:u w:val="single" w:color="auto"/>
        </w:rPr>
        <w:t xml:space="preserve"> 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ind w:left="499"/>
        <w:spacing w:before="64" w:line="231" w:lineRule="auto"/>
        <w:rPr>
          <w:rFonts w:ascii="DengXian" w:hAnsi="DengXian" w:eastAsia="DengXian" w:cs="DengXian"/>
          <w:sz w:val="19"/>
          <w:szCs w:val="19"/>
        </w:rPr>
      </w:pPr>
      <w:r>
        <w:rPr>
          <w:rFonts w:ascii="DengXian" w:hAnsi="DengXian" w:eastAsia="DengXian" w:cs="DengXian"/>
          <w:sz w:val="19"/>
          <w:szCs w:val="19"/>
          <w:spacing w:val="4"/>
        </w:rPr>
        <w:t>备注：</w:t>
      </w:r>
      <w:r>
        <w:rPr>
          <w:rFonts w:ascii="DengXian" w:hAnsi="DengXian" w:eastAsia="DengXian" w:cs="DengXian"/>
          <w:sz w:val="19"/>
          <w:szCs w:val="19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19"/>
          <w:szCs w:val="19"/>
          <w:spacing w:val="4"/>
          <w:position w:val="1"/>
        </w:rPr>
        <w:t>1.</w:t>
      </w:r>
      <w:r>
        <w:rPr>
          <w:rFonts w:ascii="Times New Roman" w:hAnsi="Times New Roman" w:eastAsia="Times New Roman" w:cs="Times New Roman"/>
          <w:sz w:val="19"/>
          <w:szCs w:val="19"/>
          <w:spacing w:val="4"/>
          <w:position w:val="1"/>
        </w:rPr>
        <w:t xml:space="preserve">     </w:t>
      </w:r>
      <w:r>
        <w:rPr>
          <w:rFonts w:ascii="DengXian" w:hAnsi="DengXian" w:eastAsia="DengXian" w:cs="DengXian"/>
          <w:sz w:val="19"/>
          <w:szCs w:val="19"/>
          <w:spacing w:val="4"/>
        </w:rPr>
        <w:t>硕士生</w:t>
      </w:r>
      <w:r>
        <w:rPr>
          <w:rFonts w:ascii="DengXian" w:hAnsi="DengXian" w:eastAsia="DengXian" w:cs="DengXian"/>
          <w:sz w:val="19"/>
          <w:szCs w:val="19"/>
          <w:spacing w:val="3"/>
        </w:rPr>
        <w:t>学</w:t>
      </w:r>
      <w:r>
        <w:rPr>
          <w:rFonts w:ascii="DengXian" w:hAnsi="DengXian" w:eastAsia="DengXian" w:cs="DengXian"/>
          <w:sz w:val="19"/>
          <w:szCs w:val="19"/>
          <w:spacing w:val="2"/>
        </w:rPr>
        <w:t>费分三期缴交</w:t>
      </w:r>
      <w:r>
        <w:rPr>
          <w:rFonts w:ascii="DengXian" w:hAnsi="DengXian" w:eastAsia="DengXian" w:cs="DengXian"/>
          <w:sz w:val="19"/>
          <w:szCs w:val="19"/>
          <w:spacing w:val="2"/>
        </w:rPr>
        <w:t xml:space="preserve"> </w:t>
      </w:r>
      <w:r>
        <w:rPr>
          <w:rFonts w:ascii="DengXian" w:hAnsi="DengXian" w:eastAsia="DengXian" w:cs="DengXian"/>
          <w:sz w:val="19"/>
          <w:szCs w:val="19"/>
          <w:spacing w:val="2"/>
        </w:rPr>
        <w:t>。第一期学费于入学注册前缴交，第二期</w:t>
      </w:r>
      <w:r>
        <w:rPr>
          <w:rFonts w:ascii="DengXian" w:hAnsi="DengXian" w:eastAsia="DengXian" w:cs="DengXian"/>
          <w:sz w:val="19"/>
          <w:szCs w:val="19"/>
          <w:spacing w:val="2"/>
        </w:rPr>
        <w:t xml:space="preserve"> </w:t>
      </w:r>
      <w:r>
        <w:rPr>
          <w:rFonts w:ascii="DengXian" w:hAnsi="DengXian" w:eastAsia="DengXian" w:cs="DengXian"/>
          <w:sz w:val="19"/>
          <w:szCs w:val="19"/>
          <w:spacing w:val="2"/>
        </w:rPr>
        <w:t>、第三期学费分别于每学期</w:t>
      </w:r>
    </w:p>
    <w:p>
      <w:pPr>
        <w:ind w:left="1706"/>
        <w:spacing w:before="20" w:line="221" w:lineRule="auto"/>
        <w:rPr>
          <w:rFonts w:ascii="DengXian" w:hAnsi="DengXian" w:eastAsia="DengXian" w:cs="DengXian"/>
          <w:sz w:val="19"/>
          <w:szCs w:val="19"/>
        </w:rPr>
      </w:pPr>
      <w:r>
        <w:rPr>
          <w:rFonts w:ascii="DengXian" w:hAnsi="DengXian" w:eastAsia="DengXian" w:cs="DengXian"/>
          <w:sz w:val="19"/>
          <w:szCs w:val="19"/>
          <w:spacing w:val="10"/>
        </w:rPr>
        <w:t>开学前</w:t>
      </w:r>
      <w:r>
        <w:rPr>
          <w:rFonts w:ascii="DengXian" w:hAnsi="DengXian" w:eastAsia="DengXian" w:cs="DengXian"/>
          <w:sz w:val="19"/>
          <w:szCs w:val="19"/>
          <w:spacing w:val="8"/>
        </w:rPr>
        <w:t>缴</w:t>
      </w:r>
      <w:r>
        <w:rPr>
          <w:rFonts w:ascii="DengXian" w:hAnsi="DengXian" w:eastAsia="DengXian" w:cs="DengXian"/>
          <w:sz w:val="19"/>
          <w:szCs w:val="19"/>
          <w:spacing w:val="5"/>
        </w:rPr>
        <w:t>交，</w:t>
      </w:r>
      <w:r>
        <w:rPr>
          <w:rFonts w:ascii="DengXian" w:hAnsi="DengXian" w:eastAsia="DengXian" w:cs="DengXian"/>
          <w:sz w:val="19"/>
          <w:szCs w:val="19"/>
          <w:spacing w:val="5"/>
        </w:rPr>
        <w:t xml:space="preserve">   </w:t>
      </w:r>
      <w:r>
        <w:rPr>
          <w:rFonts w:ascii="DengXian" w:hAnsi="DengXian" w:eastAsia="DengXian" w:cs="DengXian"/>
          <w:sz w:val="19"/>
          <w:szCs w:val="19"/>
          <w:spacing w:val="5"/>
        </w:rPr>
        <w:t>以财务处于学生门户网站</w:t>
      </w:r>
      <w:r>
        <w:rPr>
          <w:rFonts w:ascii="DengXian" w:hAnsi="DengXian" w:eastAsia="DengXian" w:cs="DengXian"/>
          <w:sz w:val="19"/>
          <w:szCs w:val="19"/>
          <w:spacing w:val="5"/>
        </w:rPr>
        <w:t xml:space="preserve">  </w:t>
      </w:r>
      <w:r>
        <w:rPr>
          <w:rFonts w:ascii="DengXian" w:hAnsi="DengXian" w:eastAsia="DengXian" w:cs="DengXian"/>
          <w:sz w:val="19"/>
          <w:szCs w:val="19"/>
          <w:spacing w:val="5"/>
        </w:rPr>
        <w:t>(</w:t>
      </w:r>
      <w:hyperlink w:history="true" r:id="rId6">
        <w:r>
          <w:rPr>
            <w:rFonts w:ascii="Times New Roman" w:hAnsi="Times New Roman" w:eastAsia="Times New Roman" w:cs="Times New Roman"/>
            <w:sz w:val="19"/>
            <w:szCs w:val="19"/>
            <w:u w:val="single" w:color="auto"/>
            <w:color w:val="0000FF"/>
          </w:rPr>
          <w:t>https</w:t>
        </w:r>
        <w:r>
          <w:rPr>
            <w:rFonts w:ascii="Times New Roman" w:hAnsi="Times New Roman" w:eastAsia="Times New Roman" w:cs="Times New Roman"/>
            <w:sz w:val="19"/>
            <w:szCs w:val="19"/>
            <w:u w:val="single" w:color="auto"/>
            <w:color w:val="0000FF"/>
            <w:spacing w:val="5"/>
          </w:rPr>
          <w:t>://</w:t>
        </w:r>
        <w:r>
          <w:rPr>
            <w:rFonts w:ascii="Times New Roman" w:hAnsi="Times New Roman" w:eastAsia="Times New Roman" w:cs="Times New Roman"/>
            <w:sz w:val="19"/>
            <w:szCs w:val="19"/>
            <w:u w:val="single" w:color="auto"/>
            <w:color w:val="0000FF"/>
          </w:rPr>
          <w:t>i</w:t>
        </w:r>
        <w:r>
          <w:rPr>
            <w:rFonts w:ascii="Times New Roman" w:hAnsi="Times New Roman" w:eastAsia="Times New Roman" w:cs="Times New Roman"/>
            <w:sz w:val="19"/>
            <w:szCs w:val="19"/>
            <w:u w:val="single" w:color="auto"/>
            <w:color w:val="0000FF"/>
            <w:spacing w:val="5"/>
          </w:rPr>
          <w:t>.</w:t>
        </w:r>
        <w:r>
          <w:rPr>
            <w:rFonts w:ascii="Times New Roman" w:hAnsi="Times New Roman" w:eastAsia="Times New Roman" w:cs="Times New Roman"/>
            <w:sz w:val="19"/>
            <w:szCs w:val="19"/>
            <w:u w:val="single" w:color="auto"/>
            <w:color w:val="0000FF"/>
          </w:rPr>
          <w:t>must</w:t>
        </w:r>
        <w:r>
          <w:rPr>
            <w:rFonts w:ascii="Times New Roman" w:hAnsi="Times New Roman" w:eastAsia="Times New Roman" w:cs="Times New Roman"/>
            <w:sz w:val="19"/>
            <w:szCs w:val="19"/>
            <w:u w:val="single" w:color="auto"/>
            <w:color w:val="0000FF"/>
            <w:spacing w:val="5"/>
          </w:rPr>
          <w:t>.</w:t>
        </w:r>
        <w:r>
          <w:rPr>
            <w:rFonts w:ascii="Times New Roman" w:hAnsi="Times New Roman" w:eastAsia="Times New Roman" w:cs="Times New Roman"/>
            <w:sz w:val="19"/>
            <w:szCs w:val="19"/>
            <w:u w:val="single" w:color="auto"/>
            <w:color w:val="0000FF"/>
          </w:rPr>
          <w:t>edu</w:t>
        </w:r>
        <w:r>
          <w:rPr>
            <w:rFonts w:ascii="Times New Roman" w:hAnsi="Times New Roman" w:eastAsia="Times New Roman" w:cs="Times New Roman"/>
            <w:sz w:val="19"/>
            <w:szCs w:val="19"/>
            <w:u w:val="single" w:color="auto"/>
            <w:color w:val="0000FF"/>
            <w:spacing w:val="5"/>
          </w:rPr>
          <w:t>.</w:t>
        </w:r>
        <w:r>
          <w:rPr>
            <w:rFonts w:ascii="Times New Roman" w:hAnsi="Times New Roman" w:eastAsia="Times New Roman" w:cs="Times New Roman"/>
            <w:sz w:val="19"/>
            <w:szCs w:val="19"/>
            <w:u w:val="single" w:color="auto"/>
            <w:color w:val="0000FF"/>
          </w:rPr>
          <w:t>mo</w:t>
        </w:r>
      </w:hyperlink>
      <w:r>
        <w:rPr>
          <w:rFonts w:ascii="DengXian" w:hAnsi="DengXian" w:eastAsia="DengXian" w:cs="DengXian"/>
          <w:sz w:val="19"/>
          <w:szCs w:val="19"/>
          <w:spacing w:val="5"/>
        </w:rPr>
        <w:t>)</w:t>
      </w:r>
      <w:r>
        <w:rPr>
          <w:rFonts w:ascii="DengXian" w:hAnsi="DengXian" w:eastAsia="DengXian" w:cs="DengXian"/>
          <w:sz w:val="19"/>
          <w:szCs w:val="19"/>
          <w:spacing w:val="5"/>
        </w:rPr>
        <w:t xml:space="preserve">  </w:t>
      </w:r>
      <w:r>
        <w:rPr>
          <w:rFonts w:ascii="DengXian" w:hAnsi="DengXian" w:eastAsia="DengXian" w:cs="DengXian"/>
          <w:sz w:val="19"/>
          <w:szCs w:val="19"/>
          <w:spacing w:val="5"/>
        </w:rPr>
        <w:t>公布为准。</w:t>
      </w:r>
    </w:p>
    <w:p>
      <w:pPr>
        <w:ind w:left="1698" w:right="611" w:hanging="400"/>
        <w:spacing w:before="34" w:line="242" w:lineRule="auto"/>
        <w:rPr>
          <w:rFonts w:ascii="DengXian" w:hAnsi="DengXian" w:eastAsia="DengXian" w:cs="DengXi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6"/>
          <w:position w:val="1"/>
        </w:rPr>
        <w:t>2.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1"/>
        </w:rPr>
        <w:t xml:space="preserve">     </w:t>
      </w:r>
      <w:r>
        <w:rPr>
          <w:rFonts w:ascii="DengXian" w:hAnsi="DengXian" w:eastAsia="DengXian" w:cs="DengXian"/>
          <w:sz w:val="19"/>
          <w:szCs w:val="19"/>
          <w:spacing w:val="6"/>
        </w:rPr>
        <w:t>若学生需要重修科目、旁听科目、</w:t>
      </w:r>
      <w:r>
        <w:rPr>
          <w:rFonts w:ascii="DengXian" w:hAnsi="DengXian" w:eastAsia="DengXian" w:cs="DengXian"/>
          <w:sz w:val="19"/>
          <w:szCs w:val="19"/>
          <w:spacing w:val="6"/>
        </w:rPr>
        <w:t xml:space="preserve">  </w:t>
      </w:r>
      <w:r>
        <w:rPr>
          <w:rFonts w:ascii="DengXian" w:hAnsi="DengXian" w:eastAsia="DengXian" w:cs="DengXian"/>
          <w:sz w:val="19"/>
          <w:szCs w:val="19"/>
          <w:spacing w:val="6"/>
        </w:rPr>
        <w:t>超修科目等，需额外缴费，而相关费用则以最新学生手</w:t>
      </w:r>
      <w:r>
        <w:rPr>
          <w:rFonts w:ascii="DengXian" w:hAnsi="DengXian" w:eastAsia="DengXian" w:cs="DengXian"/>
          <w:sz w:val="19"/>
          <w:szCs w:val="19"/>
          <w:spacing w:val="2"/>
        </w:rPr>
        <w:t>册</w:t>
      </w:r>
      <w:r>
        <w:rPr>
          <w:rFonts w:ascii="DengXian" w:hAnsi="DengXian" w:eastAsia="DengXian" w:cs="DengXian"/>
          <w:sz w:val="19"/>
          <w:szCs w:val="19"/>
        </w:rPr>
        <w:t xml:space="preserve"> </w:t>
      </w:r>
      <w:r>
        <w:rPr>
          <w:rFonts w:ascii="DengXian" w:hAnsi="DengXian" w:eastAsia="DengXian" w:cs="DengXian"/>
          <w:sz w:val="19"/>
          <w:szCs w:val="19"/>
          <w:spacing w:val="6"/>
        </w:rPr>
        <w:t>所载为准。</w:t>
      </w:r>
    </w:p>
    <w:p>
      <w:pPr>
        <w:ind w:left="1719" w:right="607" w:hanging="417"/>
        <w:spacing w:before="18" w:line="242" w:lineRule="auto"/>
        <w:rPr>
          <w:rFonts w:ascii="DengXian" w:hAnsi="DengXian" w:eastAsia="DengXian" w:cs="DengXi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2"/>
          <w:position w:val="1"/>
        </w:rPr>
        <w:t>3.</w:t>
      </w:r>
      <w:r>
        <w:rPr>
          <w:rFonts w:ascii="Times New Roman" w:hAnsi="Times New Roman" w:eastAsia="Times New Roman" w:cs="Times New Roman"/>
          <w:sz w:val="19"/>
          <w:szCs w:val="19"/>
          <w:spacing w:val="2"/>
          <w:position w:val="1"/>
        </w:rPr>
        <w:t xml:space="preserve">     </w:t>
      </w:r>
      <w:r>
        <w:rPr>
          <w:rFonts w:ascii="DengXian" w:hAnsi="DengXian" w:eastAsia="DengXian" w:cs="DengXian"/>
          <w:sz w:val="19"/>
          <w:szCs w:val="19"/>
          <w:spacing w:val="2"/>
        </w:rPr>
        <w:t>正常修读期结束后仍需继续就读的学生，</w:t>
      </w:r>
      <w:r>
        <w:rPr>
          <w:rFonts w:ascii="DengXian" w:hAnsi="DengXian" w:eastAsia="DengXian" w:cs="DengXian"/>
          <w:sz w:val="19"/>
          <w:szCs w:val="19"/>
          <w:spacing w:val="2"/>
        </w:rPr>
        <w:t xml:space="preserve">   </w:t>
      </w:r>
      <w:r>
        <w:rPr>
          <w:rFonts w:ascii="DengXian" w:hAnsi="DengXian" w:eastAsia="DengXian" w:cs="DengXian"/>
          <w:sz w:val="19"/>
          <w:szCs w:val="19"/>
          <w:spacing w:val="1"/>
        </w:rPr>
        <w:t>需额外缴付每学期之学籍延期学费，</w:t>
      </w:r>
      <w:r>
        <w:rPr>
          <w:rFonts w:ascii="DengXian" w:hAnsi="DengXian" w:eastAsia="DengXian" w:cs="DengXian"/>
          <w:sz w:val="19"/>
          <w:szCs w:val="19"/>
          <w:spacing w:val="1"/>
        </w:rPr>
        <w:t xml:space="preserve">   </w:t>
      </w:r>
      <w:r>
        <w:rPr>
          <w:rFonts w:ascii="DengXian" w:hAnsi="DengXian" w:eastAsia="DengXian" w:cs="DengXian"/>
          <w:sz w:val="19"/>
          <w:szCs w:val="19"/>
          <w:spacing w:val="1"/>
        </w:rPr>
        <w:t>而相关费用则</w:t>
      </w:r>
      <w:r>
        <w:rPr>
          <w:rFonts w:ascii="DengXian" w:hAnsi="DengXian" w:eastAsia="DengXian" w:cs="DengXian"/>
          <w:sz w:val="19"/>
          <w:szCs w:val="19"/>
        </w:rPr>
        <w:t xml:space="preserve"> </w:t>
      </w:r>
      <w:r>
        <w:rPr>
          <w:rFonts w:ascii="DengXian" w:hAnsi="DengXian" w:eastAsia="DengXian" w:cs="DengXian"/>
          <w:sz w:val="19"/>
          <w:szCs w:val="19"/>
          <w:spacing w:val="9"/>
        </w:rPr>
        <w:t>以</w:t>
      </w:r>
      <w:r>
        <w:rPr>
          <w:rFonts w:ascii="DengXian" w:hAnsi="DengXian" w:eastAsia="DengXian" w:cs="DengXian"/>
          <w:sz w:val="19"/>
          <w:szCs w:val="19"/>
          <w:spacing w:val="5"/>
        </w:rPr>
        <w:t>最新学生手册所载为准。</w:t>
      </w:r>
    </w:p>
    <w:p>
      <w:pPr>
        <w:ind w:left="1297"/>
        <w:spacing w:before="20" w:line="230" w:lineRule="auto"/>
        <w:rPr>
          <w:rFonts w:ascii="DengXian" w:hAnsi="DengXian" w:eastAsia="DengXian" w:cs="DengXi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6"/>
          <w:position w:val="1"/>
        </w:rPr>
        <w:t>4.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1"/>
        </w:rPr>
        <w:t xml:space="preserve">     </w:t>
      </w:r>
      <w:r>
        <w:rPr>
          <w:rFonts w:ascii="DengXian" w:hAnsi="DengXian" w:eastAsia="DengXian" w:cs="DengXian"/>
          <w:sz w:val="19"/>
          <w:szCs w:val="19"/>
          <w:spacing w:val="6"/>
        </w:rPr>
        <w:t>于</w:t>
      </w:r>
      <w:r>
        <w:rPr>
          <w:rFonts w:ascii="DengXian" w:hAnsi="DengXian" w:eastAsia="DengXian" w:cs="DengXi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>2023/2024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DengXian" w:hAnsi="DengXian" w:eastAsia="DengXian" w:cs="DengXian"/>
          <w:sz w:val="19"/>
          <w:szCs w:val="19"/>
          <w:spacing w:val="6"/>
        </w:rPr>
        <w:t>学年入学之新生须按本学费表缴交学费</w:t>
      </w:r>
      <w:r>
        <w:rPr>
          <w:rFonts w:ascii="DengXian" w:hAnsi="DengXian" w:eastAsia="DengXian" w:cs="DengXian"/>
          <w:sz w:val="19"/>
          <w:szCs w:val="19"/>
          <w:spacing w:val="5"/>
        </w:rPr>
        <w:t>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spacing w:before="95" w:line="187" w:lineRule="auto"/>
        <w:rPr>
          <w:rFonts w:ascii="DengXian" w:hAnsi="DengXian" w:eastAsia="DengXian" w:cs="DengXian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12"/>
        </w:rPr>
        <w:t>二.</w:t>
      </w:r>
      <w:r>
        <w:rPr>
          <w:rFonts w:ascii="Microsoft YaHei" w:hAnsi="Microsoft YaHei" w:eastAsia="Microsoft YaHei" w:cs="Microsoft YaHei"/>
          <w:sz w:val="22"/>
          <w:szCs w:val="22"/>
          <w:spacing w:val="12"/>
        </w:rPr>
        <w:t xml:space="preserve"> </w:t>
      </w:r>
      <w:r>
        <w:rPr>
          <w:rFonts w:ascii="DengXian" w:hAnsi="DengXian" w:eastAsia="DengXian" w:cs="DengXian"/>
          <w:sz w:val="22"/>
          <w:szCs w:val="22"/>
          <w:b/>
          <w:bCs/>
          <w:spacing w:val="12"/>
        </w:rPr>
        <w:t>保证</w:t>
      </w:r>
      <w:r>
        <w:rPr>
          <w:rFonts w:ascii="DengXian" w:hAnsi="DengXian" w:eastAsia="DengXian" w:cs="DengXian"/>
          <w:sz w:val="22"/>
          <w:szCs w:val="22"/>
          <w:b/>
          <w:bCs/>
          <w:spacing w:val="11"/>
        </w:rPr>
        <w:t>金</w:t>
      </w:r>
    </w:p>
    <w:p>
      <w:pPr>
        <w:ind w:left="398" w:right="545" w:hanging="3"/>
        <w:spacing w:before="2" w:line="269" w:lineRule="auto"/>
        <w:rPr>
          <w:rFonts w:ascii="DengXian" w:hAnsi="DengXian" w:eastAsia="DengXian" w:cs="DengXian"/>
          <w:sz w:val="19"/>
          <w:szCs w:val="19"/>
        </w:rPr>
      </w:pPr>
      <w:r>
        <w:rPr>
          <w:rFonts w:ascii="DengXian" w:hAnsi="DengXian" w:eastAsia="DengXian" w:cs="DengXian"/>
          <w:sz w:val="19"/>
          <w:szCs w:val="19"/>
          <w:spacing w:val="7"/>
        </w:rPr>
        <w:t>每名新生于首次注册前必须缴交保证金港币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$10,000(</w:t>
      </w:r>
      <w:r>
        <w:rPr>
          <w:rFonts w:ascii="DengXian" w:hAnsi="DengXian" w:eastAsia="DengXian" w:cs="DengXian"/>
          <w:sz w:val="19"/>
          <w:szCs w:val="19"/>
          <w:spacing w:val="7"/>
        </w:rPr>
        <w:t>约澳门币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$10,315)</w:t>
      </w:r>
      <w:r>
        <w:rPr>
          <w:rFonts w:ascii="DengXian" w:hAnsi="DengXian" w:eastAsia="DengXian" w:cs="DengXian"/>
          <w:sz w:val="19"/>
          <w:szCs w:val="19"/>
          <w:spacing w:val="7"/>
        </w:rPr>
        <w:t>。此保证金于抵销学生在校期间的</w:t>
      </w:r>
      <w:r>
        <w:rPr>
          <w:rFonts w:ascii="DengXian" w:hAnsi="DengXian" w:eastAsia="DengXian" w:cs="DengXian"/>
          <w:sz w:val="19"/>
          <w:szCs w:val="19"/>
          <w:spacing w:val="3"/>
        </w:rPr>
        <w:t>一</w:t>
      </w:r>
      <w:r>
        <w:rPr>
          <w:rFonts w:ascii="DengXian" w:hAnsi="DengXian" w:eastAsia="DengXian" w:cs="DengXian"/>
          <w:sz w:val="19"/>
          <w:szCs w:val="19"/>
        </w:rPr>
        <w:t>切</w:t>
      </w:r>
      <w:r>
        <w:rPr>
          <w:rFonts w:ascii="DengXian" w:hAnsi="DengXian" w:eastAsia="DengXian" w:cs="DengXian"/>
          <w:sz w:val="19"/>
          <w:szCs w:val="19"/>
        </w:rPr>
        <w:t xml:space="preserve"> </w:t>
      </w:r>
      <w:r>
        <w:rPr>
          <w:rFonts w:ascii="DengXian" w:hAnsi="DengXian" w:eastAsia="DengXian" w:cs="DengXian"/>
          <w:sz w:val="19"/>
          <w:szCs w:val="19"/>
          <w:spacing w:val="4"/>
        </w:rPr>
        <w:t>罚款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>/</w:t>
      </w:r>
      <w:r>
        <w:rPr>
          <w:rFonts w:ascii="DengXian" w:hAnsi="DengXian" w:eastAsia="DengXian" w:cs="DengXian"/>
          <w:sz w:val="19"/>
          <w:szCs w:val="19"/>
          <w:spacing w:val="4"/>
        </w:rPr>
        <w:t>欠款后，</w:t>
      </w:r>
      <w:r>
        <w:rPr>
          <w:rFonts w:ascii="DengXian" w:hAnsi="DengXian" w:eastAsia="DengXian" w:cs="DengXian"/>
          <w:sz w:val="19"/>
          <w:szCs w:val="19"/>
          <w:spacing w:val="4"/>
        </w:rPr>
        <w:t xml:space="preserve">   </w:t>
      </w:r>
      <w:r>
        <w:rPr>
          <w:rFonts w:ascii="DengXian" w:hAnsi="DengXian" w:eastAsia="DengXian" w:cs="DengXian"/>
          <w:sz w:val="19"/>
          <w:szCs w:val="19"/>
          <w:spacing w:val="4"/>
        </w:rPr>
        <w:t>余额将在学生入学后完成退学手续或完成所属课程后退</w:t>
      </w:r>
      <w:r>
        <w:rPr>
          <w:rFonts w:ascii="DengXian" w:hAnsi="DengXian" w:eastAsia="DengXian" w:cs="DengXian"/>
          <w:sz w:val="19"/>
          <w:szCs w:val="19"/>
          <w:spacing w:val="3"/>
        </w:rPr>
        <w:t>回</w:t>
      </w:r>
      <w:r>
        <w:rPr>
          <w:rFonts w:ascii="DengXian" w:hAnsi="DengXian" w:eastAsia="DengXian" w:cs="DengXian"/>
          <w:sz w:val="19"/>
          <w:szCs w:val="19"/>
        </w:rPr>
        <w:t>。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before="95" w:line="189" w:lineRule="auto"/>
        <w:rPr>
          <w:rFonts w:ascii="DengXian" w:hAnsi="DengXian" w:eastAsia="DengXian" w:cs="DengXian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11"/>
        </w:rPr>
        <w:t>三</w:t>
      </w:r>
      <w:r>
        <w:rPr>
          <w:rFonts w:ascii="Microsoft YaHei" w:hAnsi="Microsoft YaHei" w:eastAsia="Microsoft YaHei" w:cs="Microsoft YaHei"/>
          <w:sz w:val="22"/>
          <w:szCs w:val="22"/>
          <w:spacing w:val="10"/>
        </w:rPr>
        <w:t>.</w:t>
      </w:r>
      <w:r>
        <w:rPr>
          <w:rFonts w:ascii="Microsoft YaHei" w:hAnsi="Microsoft YaHei" w:eastAsia="Microsoft YaHei" w:cs="Microsoft YaHei"/>
          <w:sz w:val="22"/>
          <w:szCs w:val="22"/>
          <w:spacing w:val="10"/>
        </w:rPr>
        <w:t xml:space="preserve"> </w:t>
      </w:r>
      <w:r>
        <w:rPr>
          <w:rFonts w:ascii="DengXian" w:hAnsi="DengXian" w:eastAsia="DengXian" w:cs="DengXian"/>
          <w:sz w:val="22"/>
          <w:szCs w:val="22"/>
          <w:b/>
          <w:bCs/>
          <w:spacing w:val="10"/>
        </w:rPr>
        <w:t>重要事项</w:t>
      </w:r>
    </w:p>
    <w:p>
      <w:pPr>
        <w:ind w:left="509"/>
        <w:spacing w:before="45" w:line="234" w:lineRule="auto"/>
        <w:rPr>
          <w:rFonts w:ascii="DengXian" w:hAnsi="DengXian" w:eastAsia="DengXian" w:cs="DengXi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12"/>
        </w:rPr>
        <w:t>1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    </w:t>
      </w:r>
      <w:r>
        <w:rPr>
          <w:rFonts w:ascii="DengXian" w:hAnsi="DengXian" w:eastAsia="DengXian" w:cs="DengXian"/>
          <w:sz w:val="19"/>
          <w:szCs w:val="19"/>
          <w:spacing w:val="6"/>
        </w:rPr>
        <w:t>上述各项费用可以澳门币或港币缴交。</w:t>
      </w:r>
    </w:p>
    <w:p>
      <w:pPr>
        <w:ind w:left="490"/>
        <w:spacing w:before="68" w:line="234" w:lineRule="auto"/>
        <w:rPr>
          <w:rFonts w:ascii="DengXian" w:hAnsi="DengXian" w:eastAsia="DengXian" w:cs="DengXi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12"/>
        </w:rPr>
        <w:t>2.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   </w:t>
      </w:r>
      <w:r>
        <w:rPr>
          <w:rFonts w:ascii="DengXian" w:hAnsi="DengXian" w:eastAsia="DengXian" w:cs="DengXian"/>
          <w:sz w:val="19"/>
          <w:szCs w:val="19"/>
          <w:spacing w:val="6"/>
        </w:rPr>
        <w:t>任何银行手续费由学生支付。</w:t>
      </w:r>
    </w:p>
    <w:p>
      <w:pPr>
        <w:ind w:left="494"/>
        <w:spacing w:before="66" w:line="234" w:lineRule="auto"/>
        <w:rPr>
          <w:rFonts w:ascii="DengXian" w:hAnsi="DengXian" w:eastAsia="DengXian" w:cs="DengXi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13"/>
        </w:rPr>
        <w:t>3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    </w:t>
      </w:r>
      <w:r>
        <w:rPr>
          <w:rFonts w:ascii="DengXian" w:hAnsi="DengXian" w:eastAsia="DengXian" w:cs="DengXian"/>
          <w:sz w:val="19"/>
          <w:szCs w:val="19"/>
          <w:spacing w:val="7"/>
        </w:rPr>
        <w:t>已缴交之各项费用，无论任何原因概不获退还或转让。</w:t>
      </w:r>
    </w:p>
    <w:p>
      <w:pPr>
        <w:ind w:left="489"/>
        <w:spacing w:before="68" w:line="233" w:lineRule="auto"/>
        <w:rPr>
          <w:rFonts w:ascii="DengXian" w:hAnsi="DengXian" w:eastAsia="DengXian" w:cs="DengXi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4.</w:t>
      </w:r>
      <w:r>
        <w:rPr>
          <w:rFonts w:ascii="Times New Roman" w:hAnsi="Times New Roman" w:eastAsia="Times New Roman" w:cs="Times New Roman"/>
          <w:sz w:val="19"/>
          <w:szCs w:val="19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   </w:t>
      </w:r>
      <w:r>
        <w:rPr>
          <w:rFonts w:ascii="DengXian" w:hAnsi="DengXian" w:eastAsia="DengXian" w:cs="DengXian"/>
          <w:sz w:val="19"/>
          <w:szCs w:val="19"/>
          <w:spacing w:val="7"/>
        </w:rPr>
        <w:t>凡已注册或未注册之学生必须接受并遵守本学费表所有条款。</w:t>
      </w:r>
    </w:p>
    <w:p>
      <w:pPr>
        <w:ind w:left="495"/>
        <w:spacing w:before="70" w:line="233" w:lineRule="auto"/>
        <w:rPr>
          <w:rFonts w:ascii="DengXian" w:hAnsi="DengXian" w:eastAsia="DengXian" w:cs="DengXi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16"/>
        </w:rPr>
        <w:t>5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 xml:space="preserve">     </w:t>
      </w:r>
      <w:r>
        <w:rPr>
          <w:rFonts w:ascii="DengXian" w:hAnsi="DengXian" w:eastAsia="DengXian" w:cs="DengXian"/>
          <w:sz w:val="19"/>
          <w:szCs w:val="19"/>
          <w:spacing w:val="8"/>
        </w:rPr>
        <w:t>学费每年或作调整，按本大学最新公布为准。有关学费之一切纠纷，本大学拥有最后仲裁权利。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ind w:firstLine="7529"/>
        <w:spacing w:line="1932" w:lineRule="exact"/>
        <w:textAlignment w:val="center"/>
        <w:rPr/>
      </w:pPr>
      <w:r>
        <w:drawing>
          <wp:inline distT="0" distB="0" distL="0" distR="0">
            <wp:extent cx="1362709" cy="122682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2709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4"/>
      <w:footerReference w:type="default" r:id="rId5"/>
      <w:pgSz w:w="11907" w:h="16841"/>
      <w:pgMar w:top="2470" w:right="530" w:bottom="650" w:left="1091" w:header="0" w:footer="3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49"/>
      <w:spacing w:line="237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  <w:spacing w:val="3"/>
      </w:rPr>
      <w:t>2/</w:t>
    </w:r>
    <w:r>
      <w:rPr>
        <w:rFonts w:ascii="Times New Roman" w:hAnsi="Times New Roman" w:eastAsia="Times New Roman" w:cs="Times New Roman"/>
        <w:sz w:val="13"/>
        <w:szCs w:val="13"/>
        <w:spacing w:val="2"/>
      </w:rPr>
      <w:t>2</w:t>
    </w:r>
  </w:p>
  <w:p>
    <w:pPr>
      <w:spacing w:line="194" w:lineRule="auto"/>
      <w:jc w:val="right"/>
      <w:rPr>
        <w:rFonts w:ascii="Microsoft YaHei" w:hAnsi="Microsoft YaHei" w:eastAsia="Microsoft YaHei" w:cs="Microsoft YaHei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  <w:spacing w:val="8"/>
      </w:rPr>
      <w:t>20</w:t>
    </w:r>
    <w:r>
      <w:rPr>
        <w:rFonts w:ascii="Times New Roman" w:hAnsi="Times New Roman" w:eastAsia="Times New Roman" w:cs="Times New Roman"/>
        <w:sz w:val="13"/>
        <w:szCs w:val="13"/>
        <w:spacing w:val="5"/>
      </w:rPr>
      <w:t>2</w:t>
    </w:r>
    <w:r>
      <w:rPr>
        <w:rFonts w:ascii="Times New Roman" w:hAnsi="Times New Roman" w:eastAsia="Times New Roman" w:cs="Times New Roman"/>
        <w:sz w:val="13"/>
        <w:szCs w:val="13"/>
        <w:spacing w:val="4"/>
      </w:rPr>
      <w:t>2</w:t>
    </w:r>
    <w:r>
      <w:rPr>
        <w:rFonts w:ascii="Times New Roman" w:hAnsi="Times New Roman" w:eastAsia="Times New Roman" w:cs="Times New Roman"/>
        <w:sz w:val="13"/>
        <w:szCs w:val="13"/>
        <w:spacing w:val="4"/>
      </w:rPr>
      <w:t xml:space="preserve"> </w:t>
    </w:r>
    <w:r>
      <w:rPr>
        <w:rFonts w:ascii="Microsoft YaHei" w:hAnsi="Microsoft YaHei" w:eastAsia="Microsoft YaHei" w:cs="Microsoft YaHei"/>
        <w:sz w:val="13"/>
        <w:szCs w:val="13"/>
        <w:spacing w:val="4"/>
      </w:rPr>
      <w:t>年</w:t>
    </w:r>
    <w:r>
      <w:rPr>
        <w:rFonts w:ascii="Microsoft YaHei" w:hAnsi="Microsoft YaHei" w:eastAsia="Microsoft YaHei" w:cs="Microsoft YaHei"/>
        <w:sz w:val="13"/>
        <w:szCs w:val="13"/>
        <w:spacing w:val="4"/>
      </w:rPr>
      <w:t xml:space="preserve"> </w:t>
    </w:r>
    <w:r>
      <w:rPr>
        <w:rFonts w:ascii="Times New Roman" w:hAnsi="Times New Roman" w:eastAsia="Times New Roman" w:cs="Times New Roman"/>
        <w:sz w:val="13"/>
        <w:szCs w:val="13"/>
        <w:spacing w:val="4"/>
      </w:rPr>
      <w:t>11</w:t>
    </w:r>
    <w:r>
      <w:rPr>
        <w:rFonts w:ascii="Times New Roman" w:hAnsi="Times New Roman" w:eastAsia="Times New Roman" w:cs="Times New Roman"/>
        <w:sz w:val="13"/>
        <w:szCs w:val="13"/>
        <w:spacing w:val="4"/>
      </w:rPr>
      <w:t xml:space="preserve"> </w:t>
    </w:r>
    <w:r>
      <w:rPr>
        <w:rFonts w:ascii="Microsoft YaHei" w:hAnsi="Microsoft YaHei" w:eastAsia="Microsoft YaHei" w:cs="Microsoft YaHei"/>
        <w:sz w:val="13"/>
        <w:szCs w:val="13"/>
        <w:spacing w:val="4"/>
      </w:rPr>
      <w:t>月</w:t>
    </w:r>
    <w:r>
      <w:rPr>
        <w:rFonts w:ascii="Microsoft YaHei" w:hAnsi="Microsoft YaHei" w:eastAsia="Microsoft YaHei" w:cs="Microsoft YaHei"/>
        <w:sz w:val="13"/>
        <w:szCs w:val="13"/>
        <w:spacing w:val="4"/>
      </w:rPr>
      <w:t xml:space="preserve"> </w:t>
    </w:r>
    <w:r>
      <w:rPr>
        <w:rFonts w:ascii="Times New Roman" w:hAnsi="Times New Roman" w:eastAsia="Times New Roman" w:cs="Times New Roman"/>
        <w:sz w:val="13"/>
        <w:szCs w:val="13"/>
        <w:spacing w:val="4"/>
      </w:rPr>
      <w:t>23</w:t>
    </w:r>
    <w:r>
      <w:rPr>
        <w:rFonts w:ascii="Times New Roman" w:hAnsi="Times New Roman" w:eastAsia="Times New Roman" w:cs="Times New Roman"/>
        <w:sz w:val="13"/>
        <w:szCs w:val="13"/>
        <w:spacing w:val="4"/>
      </w:rPr>
      <w:t xml:space="preserve"> </w:t>
    </w:r>
    <w:r>
      <w:rPr>
        <w:rFonts w:ascii="Microsoft YaHei" w:hAnsi="Microsoft YaHei" w:eastAsia="Microsoft YaHei" w:cs="Microsoft YaHei"/>
        <w:sz w:val="13"/>
        <w:szCs w:val="13"/>
        <w:spacing w:val="4"/>
      </w:rPr>
      <w:t>日生效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818"/>
      <w:spacing w:line="2470" w:lineRule="exact"/>
      <w:textAlignment w:val="center"/>
      <w:rPr/>
    </w:pPr>
    <w:r>
      <w:drawing>
        <wp:inline distT="0" distB="0" distL="0" distR="0">
          <wp:extent cx="2595245" cy="1569084"/>
          <wp:effectExtent l="0" t="0" r="0" b="0"/>
          <wp:docPr id="3" name="IM 3"/>
          <wp:cNvGraphicFramePr/>
          <a:graphic>
            <a:graphicData uri="http://schemas.openxmlformats.org/drawingml/2006/picture">
              <pic:pic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95245" cy="1569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hyperlink" Target="https://i.must.edu.mo/" TargetMode="Externa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New User</dc:creator>
  <dcterms:created xsi:type="dcterms:W3CDTF">2023-02-09T19:53:57Z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2023-02-09T20:00:23</vt:filetime>
  </op:property>
</op:Properties>
</file>